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6F0A1" w14:textId="77777777" w:rsidR="0042267F" w:rsidRPr="00087E3E" w:rsidRDefault="0042267F" w:rsidP="0042267F">
      <w:pPr>
        <w:jc w:val="center"/>
        <w:rPr>
          <w:b/>
          <w:bCs/>
          <w:lang w:val="en-US"/>
        </w:rPr>
      </w:pPr>
      <w:r w:rsidRPr="00087E3E">
        <w:rPr>
          <w:b/>
          <w:bCs/>
          <w:lang w:val="en-US"/>
        </w:rPr>
        <w:t>Evidence-Based Medicine</w:t>
      </w:r>
    </w:p>
    <w:p w14:paraId="7AE24571" w14:textId="7C0D86B2" w:rsidR="0042267F" w:rsidRDefault="0042267F" w:rsidP="0042267F">
      <w:pPr>
        <w:jc w:val="center"/>
        <w:rPr>
          <w:lang w:val="en-US"/>
        </w:rPr>
      </w:pPr>
      <w:r w:rsidRPr="0042267F">
        <w:rPr>
          <w:lang w:val="en-US"/>
        </w:rPr>
        <w:t xml:space="preserve">Practical Session </w:t>
      </w:r>
      <w:r w:rsidR="00E40F36">
        <w:rPr>
          <w:lang w:val="en-US"/>
        </w:rPr>
        <w:t>9</w:t>
      </w:r>
      <w:r w:rsidRPr="0042267F">
        <w:rPr>
          <w:lang w:val="en-US"/>
        </w:rPr>
        <w:t xml:space="preserve">: </w:t>
      </w:r>
      <w:r w:rsidR="00E40F36">
        <w:rPr>
          <w:lang w:val="en-US"/>
        </w:rPr>
        <w:t>Appraisal</w:t>
      </w:r>
    </w:p>
    <w:p w14:paraId="71CA9985" w14:textId="2D3F1D05" w:rsidR="0042267F" w:rsidRDefault="000505BF" w:rsidP="0042267F">
      <w:pPr>
        <w:jc w:val="center"/>
        <w:rPr>
          <w:lang w:val="en-US"/>
        </w:rPr>
      </w:pPr>
      <w:hyperlink r:id="rId5" w:history="1">
        <w:r w:rsidR="0042267F" w:rsidRPr="00BF5DDF">
          <w:rPr>
            <w:rStyle w:val="Hyperlink"/>
            <w:lang w:val="en-US"/>
          </w:rPr>
          <w:t>zekeriya.akturk@gmail.com</w:t>
        </w:r>
      </w:hyperlink>
    </w:p>
    <w:p w14:paraId="1B07CB22" w14:textId="77777777" w:rsidR="0042267F" w:rsidRDefault="0042267F" w:rsidP="0042267F">
      <w:pPr>
        <w:jc w:val="center"/>
        <w:rPr>
          <w:lang w:val="en-US"/>
        </w:rPr>
      </w:pPr>
    </w:p>
    <w:p w14:paraId="1EADEF88" w14:textId="11CAF8E5" w:rsidR="0042267F" w:rsidRDefault="0042267F">
      <w:pPr>
        <w:rPr>
          <w:lang w:val="en-US"/>
        </w:rPr>
      </w:pPr>
    </w:p>
    <w:p w14:paraId="32BB1D6B" w14:textId="6406F011" w:rsidR="0042267F" w:rsidRPr="00E40F36" w:rsidRDefault="00E40F36">
      <w:pPr>
        <w:rPr>
          <w:b/>
          <w:bCs/>
          <w:lang w:val="en-US"/>
        </w:rPr>
      </w:pPr>
      <w:r w:rsidRPr="00E40F36">
        <w:rPr>
          <w:b/>
          <w:bCs/>
          <w:lang w:val="en-US"/>
        </w:rPr>
        <w:t>Objectives</w:t>
      </w:r>
    </w:p>
    <w:p w14:paraId="41C95677" w14:textId="6340567F" w:rsidR="00E40F36" w:rsidRDefault="00E40F36">
      <w:pPr>
        <w:rPr>
          <w:lang w:val="en-US"/>
        </w:rPr>
      </w:pPr>
      <w:r>
        <w:rPr>
          <w:lang w:val="en-US"/>
        </w:rPr>
        <w:t>At the end of this session, the participants should be able to c</w:t>
      </w:r>
      <w:r w:rsidRPr="00E40F36">
        <w:rPr>
          <w:lang w:val="en-US"/>
        </w:rPr>
        <w:t>ritically appraise a randomized controlled trial and an observational study in groups</w:t>
      </w:r>
      <w:r>
        <w:rPr>
          <w:lang w:val="en-US"/>
        </w:rPr>
        <w:t>.</w:t>
      </w:r>
    </w:p>
    <w:p w14:paraId="2E88BE5B" w14:textId="07A595D1" w:rsidR="00E40F36" w:rsidRDefault="00E40F36">
      <w:pPr>
        <w:rPr>
          <w:lang w:val="en-US"/>
        </w:rPr>
      </w:pPr>
    </w:p>
    <w:p w14:paraId="56F13C0C" w14:textId="77777777" w:rsidR="000505BF" w:rsidRPr="00156C73" w:rsidRDefault="000505BF" w:rsidP="000505BF">
      <w:pPr>
        <w:rPr>
          <w:b/>
          <w:bCs/>
          <w:lang w:val="en-US"/>
        </w:rPr>
      </w:pPr>
      <w:r w:rsidRPr="00156C73">
        <w:rPr>
          <w:b/>
          <w:bCs/>
          <w:lang w:val="en-US"/>
        </w:rPr>
        <w:t>Instructions</w:t>
      </w:r>
    </w:p>
    <w:p w14:paraId="01324131" w14:textId="4B14820B" w:rsidR="000505BF" w:rsidRDefault="000505BF" w:rsidP="000505BF">
      <w:pPr>
        <w:pStyle w:val="ListParagraph"/>
        <w:numPr>
          <w:ilvl w:val="0"/>
          <w:numId w:val="7"/>
        </w:numPr>
      </w:pPr>
      <w:r>
        <w:t>Work in small groups.</w:t>
      </w:r>
    </w:p>
    <w:p w14:paraId="26F24A44" w14:textId="1F4F197A" w:rsidR="000505BF" w:rsidRDefault="000505BF" w:rsidP="000505BF">
      <w:pPr>
        <w:pStyle w:val="ListParagraph"/>
        <w:numPr>
          <w:ilvl w:val="0"/>
          <w:numId w:val="7"/>
        </w:numPr>
      </w:pPr>
      <w:r>
        <w:t>Find two different clinical practice guidelines on the same topic. For example:</w:t>
      </w:r>
    </w:p>
    <w:p w14:paraId="76712D4B" w14:textId="1852092B" w:rsidR="000505BF" w:rsidRDefault="000505BF" w:rsidP="000505BF">
      <w:pPr>
        <w:pStyle w:val="ListParagraph"/>
        <w:numPr>
          <w:ilvl w:val="1"/>
          <w:numId w:val="7"/>
        </w:numPr>
      </w:pPr>
      <w:r w:rsidRPr="000505BF">
        <w:t>Uncomplicated Bacterial Community-Acquired Urinary Tract Infection in Adults</w:t>
      </w:r>
      <w:r>
        <w:t xml:space="preserve"> (</w:t>
      </w:r>
      <w:hyperlink r:id="rId6" w:history="1">
        <w:r w:rsidRPr="005C5AE6">
          <w:rPr>
            <w:rStyle w:val="Hyperlink"/>
          </w:rPr>
          <w:t>https://www.aerzteblatt.de/int/archive/article/195332/Clinical-practice-guideline-Uncomplicated-bacterial-community-acquired-urinary-tract-infection-in-adults-epidemiology-diagnosis-treatment-and-prevention</w:t>
        </w:r>
      </w:hyperlink>
      <w:r>
        <w:t>)</w:t>
      </w:r>
    </w:p>
    <w:p w14:paraId="64036154" w14:textId="099B461C" w:rsidR="000505BF" w:rsidRDefault="000505BF" w:rsidP="000505BF">
      <w:pPr>
        <w:pStyle w:val="ListParagraph"/>
        <w:numPr>
          <w:ilvl w:val="1"/>
          <w:numId w:val="7"/>
        </w:numPr>
      </w:pPr>
      <w:r w:rsidRPr="000505BF">
        <w:t xml:space="preserve">Brennen </w:t>
      </w:r>
      <w:proofErr w:type="spellStart"/>
      <w:r w:rsidRPr="000505BF">
        <w:t>beimWasserlassen</w:t>
      </w:r>
      <w:proofErr w:type="spellEnd"/>
      <w:r>
        <w:t xml:space="preserve"> (</w:t>
      </w:r>
      <w:hyperlink r:id="rId7" w:history="1">
        <w:r w:rsidRPr="005C5AE6">
          <w:rPr>
            <w:rStyle w:val="Hyperlink"/>
          </w:rPr>
          <w:t>https://www.degam.de/files/Inhalte/Leitlinien-Inhalte/Dokumente/DEGAM-S3-Leitlinien/053-001_Brennen%20beim%20Wasserlassen/053-001l_Brennen%20Wasserlassen_Langversion_29-08-18.pdf</w:t>
        </w:r>
      </w:hyperlink>
      <w:r>
        <w:t>)</w:t>
      </w:r>
    </w:p>
    <w:p w14:paraId="05578D5E" w14:textId="60DF0A50" w:rsidR="000505BF" w:rsidRPr="000505BF" w:rsidRDefault="000505BF" w:rsidP="000505BF">
      <w:pPr>
        <w:pStyle w:val="ListParagraph"/>
        <w:numPr>
          <w:ilvl w:val="0"/>
          <w:numId w:val="7"/>
        </w:numPr>
      </w:pPr>
      <w:r>
        <w:t>Appraise the two guidelines using the AGREE II instrument.</w:t>
      </w:r>
    </w:p>
    <w:p w14:paraId="292CCCD6" w14:textId="36BB0615" w:rsidR="000505BF" w:rsidRDefault="000505BF">
      <w:pPr>
        <w:rPr>
          <w:lang w:val="en-US"/>
        </w:rPr>
      </w:pPr>
    </w:p>
    <w:p w14:paraId="3FE53363" w14:textId="41069078" w:rsidR="000505BF" w:rsidRPr="0042267F" w:rsidRDefault="000505BF">
      <w:pPr>
        <w:rPr>
          <w:lang w:val="en-US"/>
        </w:rPr>
      </w:pPr>
      <w:r>
        <w:rPr>
          <w:lang w:val="en-US"/>
        </w:rPr>
        <w:t>Alternative groupwork:</w:t>
      </w:r>
    </w:p>
    <w:p w14:paraId="36990E77" w14:textId="12ECE9EE" w:rsidR="0018462B" w:rsidRPr="00156C73" w:rsidRDefault="00156C73">
      <w:pPr>
        <w:rPr>
          <w:b/>
          <w:bCs/>
          <w:lang w:val="en-US"/>
        </w:rPr>
      </w:pPr>
      <w:r w:rsidRPr="00156C73">
        <w:rPr>
          <w:b/>
          <w:bCs/>
          <w:lang w:val="en-US"/>
        </w:rPr>
        <w:t>Instructions</w:t>
      </w:r>
      <w:bookmarkStart w:id="0" w:name="_GoBack"/>
      <w:bookmarkEnd w:id="0"/>
    </w:p>
    <w:p w14:paraId="13C9D82E" w14:textId="77777777" w:rsidR="005F740F" w:rsidRDefault="005F740F" w:rsidP="005F740F">
      <w:pPr>
        <w:pStyle w:val="ListParagraph"/>
      </w:pPr>
      <w:r>
        <w:t>Randomized control trial</w:t>
      </w:r>
    </w:p>
    <w:p w14:paraId="41770F70" w14:textId="640DEB52" w:rsidR="005F740F" w:rsidRDefault="005F740F" w:rsidP="00FA0DA3">
      <w:pPr>
        <w:pStyle w:val="ListParagraph"/>
        <w:numPr>
          <w:ilvl w:val="1"/>
          <w:numId w:val="5"/>
        </w:numPr>
      </w:pPr>
      <w:r>
        <w:t xml:space="preserve">Schmidt B, Davis P, </w:t>
      </w:r>
      <w:proofErr w:type="spellStart"/>
      <w:r>
        <w:t>Moddemann</w:t>
      </w:r>
      <w:proofErr w:type="spellEnd"/>
      <w:r>
        <w:t xml:space="preserve"> D, Ohlsson A, Roberts RS, </w:t>
      </w:r>
      <w:proofErr w:type="spellStart"/>
      <w:r>
        <w:t>Saigal</w:t>
      </w:r>
      <w:proofErr w:type="spellEnd"/>
      <w:r>
        <w:t xml:space="preserve"> S, </w:t>
      </w:r>
      <w:proofErr w:type="spellStart"/>
      <w:r>
        <w:t>Solimano</w:t>
      </w:r>
      <w:proofErr w:type="spellEnd"/>
      <w:r>
        <w:t xml:space="preserve"> A, </w:t>
      </w:r>
      <w:proofErr w:type="spellStart"/>
      <w:r>
        <w:t>Vincer</w:t>
      </w:r>
      <w:proofErr w:type="spellEnd"/>
      <w:r>
        <w:t xml:space="preserve"> M, Wright LL; Trial of Indomethacin Prophylaxis in </w:t>
      </w:r>
      <w:proofErr w:type="spellStart"/>
      <w:r>
        <w:t>Preterms</w:t>
      </w:r>
      <w:proofErr w:type="spellEnd"/>
      <w:r>
        <w:t xml:space="preserve"> Investigators. Long-term effects of indomethacin prophylaxis in extremely-low-birth-weight infants. N </w:t>
      </w:r>
      <w:proofErr w:type="spellStart"/>
      <w:r>
        <w:t>Engl</w:t>
      </w:r>
      <w:proofErr w:type="spellEnd"/>
      <w:r>
        <w:t xml:space="preserve"> J Med. 2001 Jun 28;344(26):1966-72. PubMed PMID: 11430325.</w:t>
      </w:r>
    </w:p>
    <w:p w14:paraId="0CA378A3" w14:textId="7657BF5B" w:rsidR="005F740F" w:rsidRDefault="005F740F" w:rsidP="00FA0DA3">
      <w:pPr>
        <w:pStyle w:val="ListParagraph"/>
        <w:numPr>
          <w:ilvl w:val="0"/>
          <w:numId w:val="0"/>
        </w:numPr>
        <w:ind w:left="1440"/>
      </w:pPr>
      <w:r>
        <w:t xml:space="preserve">https://www.ncbi.nlm.nih.gov/pubmed/11430325 </w:t>
      </w:r>
    </w:p>
    <w:p w14:paraId="1F550477" w14:textId="5A595E22" w:rsidR="005F740F" w:rsidRDefault="005F740F" w:rsidP="00FA0DA3">
      <w:pPr>
        <w:pStyle w:val="ListParagraph"/>
        <w:numPr>
          <w:ilvl w:val="1"/>
          <w:numId w:val="5"/>
        </w:numPr>
      </w:pPr>
      <w:r w:rsidRPr="005F740F">
        <w:t xml:space="preserve">Discuss the different steps in the appraisal of a randomized controlled trial.  The following pdf is useful in discussing finer points of the appraisal http://media.wix.com/ugd/dded87_40b9ff0bf53840478331915a8ed8b2fb.pdf . This checklist can be used under common </w:t>
      </w:r>
      <w:proofErr w:type="gramStart"/>
      <w:r w:rsidRPr="005F740F">
        <w:t>users</w:t>
      </w:r>
      <w:proofErr w:type="gramEnd"/>
      <w:r w:rsidRPr="005F740F">
        <w:t xml:space="preserve"> license.</w:t>
      </w:r>
    </w:p>
    <w:p w14:paraId="47333DE4" w14:textId="77777777" w:rsidR="00B7662F" w:rsidRDefault="00B7662F" w:rsidP="00B7662F">
      <w:pPr>
        <w:pStyle w:val="ListParagraph"/>
      </w:pPr>
      <w:r>
        <w:t>Observational trial</w:t>
      </w:r>
    </w:p>
    <w:p w14:paraId="13DA3FA7" w14:textId="77777777" w:rsidR="00B7662F" w:rsidRDefault="00B7662F" w:rsidP="00FA0DA3">
      <w:pPr>
        <w:pStyle w:val="ListParagraph"/>
        <w:numPr>
          <w:ilvl w:val="1"/>
          <w:numId w:val="5"/>
        </w:numPr>
      </w:pPr>
      <w:r>
        <w:t xml:space="preserve">Katayama Y, </w:t>
      </w:r>
      <w:proofErr w:type="spellStart"/>
      <w:r>
        <w:t>Enomoto</w:t>
      </w:r>
      <w:proofErr w:type="spellEnd"/>
      <w:r>
        <w:t xml:space="preserve"> M, Kikuchi S, Takei A, Ikegami H, Minami H, Lee YK. Transcutaneous bilirubin measurement during phototherapy in term neonates. </w:t>
      </w:r>
      <w:proofErr w:type="spellStart"/>
      <w:r>
        <w:t>Pediatr</w:t>
      </w:r>
      <w:proofErr w:type="spellEnd"/>
      <w:r>
        <w:t xml:space="preserve"> Int. 2017 Jan 24. </w:t>
      </w:r>
      <w:proofErr w:type="spellStart"/>
      <w:r>
        <w:t>doi</w:t>
      </w:r>
      <w:proofErr w:type="spellEnd"/>
      <w:r>
        <w:t>: 10.1111/ped.13248. [</w:t>
      </w:r>
      <w:proofErr w:type="spellStart"/>
      <w:r>
        <w:t>Epub</w:t>
      </w:r>
      <w:proofErr w:type="spellEnd"/>
      <w:r>
        <w:t xml:space="preserve"> ahead of print] PubMed PMID: 28118513.</w:t>
      </w:r>
    </w:p>
    <w:p w14:paraId="317D1D36" w14:textId="5A6A5E29" w:rsidR="00B7662F" w:rsidRDefault="000505BF" w:rsidP="00FA0DA3">
      <w:pPr>
        <w:pStyle w:val="ListParagraph"/>
        <w:numPr>
          <w:ilvl w:val="0"/>
          <w:numId w:val="0"/>
        </w:numPr>
        <w:ind w:left="1440"/>
      </w:pPr>
      <w:hyperlink r:id="rId8" w:history="1">
        <w:r w:rsidR="00FA0DA3" w:rsidRPr="005C5AE6">
          <w:rPr>
            <w:rStyle w:val="Hyperlink"/>
          </w:rPr>
          <w:t>https://www.ncbi.nlm.nih.gov/pubmed/?term=Katayama+Y%2C+Enomoto+M%2C+Kikuchi+S%2C+Takei+A%2C+Ikegami+H%2C+Minami+H%2C+Lee+YK.+Transcutaneous+bilirubin+measurement+during+phototherapy+in+term+neonates+PMID%3A+28118513</w:t>
        </w:r>
      </w:hyperlink>
      <w:r w:rsidR="00B7662F">
        <w:t xml:space="preserve"> </w:t>
      </w:r>
    </w:p>
    <w:p w14:paraId="70A084A5" w14:textId="32A080F6" w:rsidR="00B7662F" w:rsidRDefault="00B7662F" w:rsidP="00FA0DA3">
      <w:pPr>
        <w:pStyle w:val="ListParagraph"/>
        <w:numPr>
          <w:ilvl w:val="1"/>
          <w:numId w:val="5"/>
        </w:numPr>
      </w:pPr>
      <w:r w:rsidRPr="00B7662F">
        <w:t xml:space="preserve">Discuss appraisal of an observational trial using </w:t>
      </w:r>
      <w:proofErr w:type="spellStart"/>
      <w:r w:rsidRPr="00B7662F">
        <w:t>casp</w:t>
      </w:r>
      <w:proofErr w:type="spellEnd"/>
      <w:r w:rsidRPr="00B7662F">
        <w:t xml:space="preserve"> check lists. http://docs.wixstatic.com/ugd/dded87_63fb65dd4e0548e2bfd0a982295f839e.pdf and </w:t>
      </w:r>
      <w:r w:rsidRPr="00B7662F">
        <w:lastRenderedPageBreak/>
        <w:t xml:space="preserve">http://docs.wixstatic.com/ugd/dded87_e37a4ab637fe46a0869f9f977dacf134.pdf. These checklists can be used under common </w:t>
      </w:r>
      <w:proofErr w:type="gramStart"/>
      <w:r w:rsidRPr="00B7662F">
        <w:t>users</w:t>
      </w:r>
      <w:proofErr w:type="gramEnd"/>
      <w:r w:rsidRPr="00B7662F">
        <w:t xml:space="preserve"> license.</w:t>
      </w:r>
    </w:p>
    <w:p w14:paraId="1FB492E6" w14:textId="1519A9E2" w:rsidR="00E551C5" w:rsidRPr="00E551C5" w:rsidRDefault="00E551C5" w:rsidP="00E551C5">
      <w:pPr>
        <w:rPr>
          <w:lang w:val="en-US"/>
        </w:rPr>
      </w:pPr>
    </w:p>
    <w:p w14:paraId="3377B056" w14:textId="0AC34768" w:rsidR="00E551C5" w:rsidRPr="0042267F" w:rsidRDefault="00E551C5" w:rsidP="00E551C5">
      <w:pPr>
        <w:rPr>
          <w:lang w:val="en-US"/>
        </w:rPr>
      </w:pPr>
    </w:p>
    <w:sectPr w:rsidR="00E551C5" w:rsidRPr="0042267F" w:rsidSect="0052616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0A31"/>
    <w:multiLevelType w:val="hybridMultilevel"/>
    <w:tmpl w:val="F7041AA8"/>
    <w:lvl w:ilvl="0" w:tplc="FEB2953A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06605"/>
    <w:multiLevelType w:val="hybridMultilevel"/>
    <w:tmpl w:val="6CD46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0EAC"/>
    <w:multiLevelType w:val="hybridMultilevel"/>
    <w:tmpl w:val="2C5405B4"/>
    <w:lvl w:ilvl="0" w:tplc="2D52293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1A904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DC9E0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827EA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9A0EB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7E6D1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2522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AC999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94F36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72B71E6"/>
    <w:multiLevelType w:val="hybridMultilevel"/>
    <w:tmpl w:val="26ECB6C4"/>
    <w:lvl w:ilvl="0" w:tplc="EDF67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33CBB"/>
    <w:multiLevelType w:val="hybridMultilevel"/>
    <w:tmpl w:val="6CD46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54E2D"/>
    <w:multiLevelType w:val="hybridMultilevel"/>
    <w:tmpl w:val="9FF046FE"/>
    <w:lvl w:ilvl="0" w:tplc="CC6AAF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B448D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0DA2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7415E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C2E7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E428C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988E1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430F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8E08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8F"/>
    <w:rsid w:val="0003709F"/>
    <w:rsid w:val="000505BF"/>
    <w:rsid w:val="00073517"/>
    <w:rsid w:val="00087E3E"/>
    <w:rsid w:val="000E466F"/>
    <w:rsid w:val="00144AA9"/>
    <w:rsid w:val="00156C73"/>
    <w:rsid w:val="0018462B"/>
    <w:rsid w:val="001A3C3E"/>
    <w:rsid w:val="001B64D8"/>
    <w:rsid w:val="002554BE"/>
    <w:rsid w:val="00256615"/>
    <w:rsid w:val="002A4D73"/>
    <w:rsid w:val="002E063C"/>
    <w:rsid w:val="002E1D2B"/>
    <w:rsid w:val="003104B6"/>
    <w:rsid w:val="00310D89"/>
    <w:rsid w:val="0031693C"/>
    <w:rsid w:val="00341A92"/>
    <w:rsid w:val="00344CCB"/>
    <w:rsid w:val="00373CB1"/>
    <w:rsid w:val="003F18E3"/>
    <w:rsid w:val="00402510"/>
    <w:rsid w:val="00403EF0"/>
    <w:rsid w:val="0042267F"/>
    <w:rsid w:val="00431DDE"/>
    <w:rsid w:val="00457D36"/>
    <w:rsid w:val="00467D7D"/>
    <w:rsid w:val="004709E6"/>
    <w:rsid w:val="004B453D"/>
    <w:rsid w:val="00526164"/>
    <w:rsid w:val="00571E68"/>
    <w:rsid w:val="00574B41"/>
    <w:rsid w:val="00576E46"/>
    <w:rsid w:val="00584D8F"/>
    <w:rsid w:val="005A352D"/>
    <w:rsid w:val="005B4B46"/>
    <w:rsid w:val="005C20BB"/>
    <w:rsid w:val="005F740F"/>
    <w:rsid w:val="006A36D0"/>
    <w:rsid w:val="006E6439"/>
    <w:rsid w:val="006F69E5"/>
    <w:rsid w:val="0070713B"/>
    <w:rsid w:val="0071374D"/>
    <w:rsid w:val="007148B9"/>
    <w:rsid w:val="007E049E"/>
    <w:rsid w:val="00801709"/>
    <w:rsid w:val="00844B17"/>
    <w:rsid w:val="00863BF4"/>
    <w:rsid w:val="00891E2C"/>
    <w:rsid w:val="008C5F43"/>
    <w:rsid w:val="008F55FB"/>
    <w:rsid w:val="008F6F1D"/>
    <w:rsid w:val="00921CDC"/>
    <w:rsid w:val="00955C19"/>
    <w:rsid w:val="00993333"/>
    <w:rsid w:val="00A766F6"/>
    <w:rsid w:val="00A828DB"/>
    <w:rsid w:val="00AE260A"/>
    <w:rsid w:val="00B0435D"/>
    <w:rsid w:val="00B223F6"/>
    <w:rsid w:val="00B444D5"/>
    <w:rsid w:val="00B453D3"/>
    <w:rsid w:val="00B465E2"/>
    <w:rsid w:val="00B512B7"/>
    <w:rsid w:val="00B7662F"/>
    <w:rsid w:val="00BD5F4B"/>
    <w:rsid w:val="00C517D7"/>
    <w:rsid w:val="00C52899"/>
    <w:rsid w:val="00C60CA4"/>
    <w:rsid w:val="00CD441E"/>
    <w:rsid w:val="00CE3226"/>
    <w:rsid w:val="00CE666E"/>
    <w:rsid w:val="00D00507"/>
    <w:rsid w:val="00D05006"/>
    <w:rsid w:val="00D362F5"/>
    <w:rsid w:val="00D85AC2"/>
    <w:rsid w:val="00DB7404"/>
    <w:rsid w:val="00E055CA"/>
    <w:rsid w:val="00E3155B"/>
    <w:rsid w:val="00E40F36"/>
    <w:rsid w:val="00E551C5"/>
    <w:rsid w:val="00E95DA6"/>
    <w:rsid w:val="00EC46FD"/>
    <w:rsid w:val="00F0723E"/>
    <w:rsid w:val="00F4547A"/>
    <w:rsid w:val="00F46063"/>
    <w:rsid w:val="00F81830"/>
    <w:rsid w:val="00F823DF"/>
    <w:rsid w:val="00FA0DA3"/>
    <w:rsid w:val="00FA3540"/>
    <w:rsid w:val="00FE09F0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4F43"/>
  <w15:chartTrackingRefBased/>
  <w15:docId w15:val="{CD7A23FC-04C6-5049-86D8-B002300C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666E"/>
    <w:pPr>
      <w:tabs>
        <w:tab w:val="left" w:pos="709"/>
      </w:tabs>
      <w:autoSpaceDE w:val="0"/>
      <w:autoSpaceDN w:val="0"/>
      <w:adjustRightInd w:val="0"/>
      <w:spacing w:after="120" w:line="360" w:lineRule="auto"/>
      <w:jc w:val="both"/>
      <w:outlineLvl w:val="0"/>
    </w:pPr>
    <w:rPr>
      <w:rFonts w:ascii="Times New Roman" w:eastAsia="Times New Roman" w:hAnsi="Times New Roman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666E"/>
    <w:rPr>
      <w:rFonts w:ascii="Times New Roman" w:eastAsia="Times New Roman" w:hAnsi="Times New Roman" w:cs="Times New Roman"/>
      <w:b/>
      <w:lang w:val="en-US"/>
    </w:rPr>
  </w:style>
  <w:style w:type="paragraph" w:styleId="NormalWeb">
    <w:name w:val="Normal (Web)"/>
    <w:basedOn w:val="Normal"/>
    <w:uiPriority w:val="99"/>
    <w:semiHidden/>
    <w:unhideWhenUsed/>
    <w:rsid w:val="00584D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E260A"/>
    <w:pPr>
      <w:numPr>
        <w:numId w:val="5"/>
      </w:numPr>
      <w:contextualSpacing/>
    </w:pPr>
    <w:rPr>
      <w:rFonts w:ascii="Calibri" w:eastAsia="Times New Roman" w:hAnsi="Calibri" w:cs="Calibri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4226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0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431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719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516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17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563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0300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374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97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414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833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06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Katayama+Y%2C+Enomoto+M%2C+Kikuchi+S%2C+Takei+A%2C+Ikegami+H%2C+Minami+H%2C+Lee+YK.+Transcutaneous+bilirubin+measurement+during+phototherapy+in+term+neonates+PMID%3A+281185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gam.de/files/Inhalte/Leitlinien-Inhalte/Dokumente/DEGAM-S3-Leitlinien/053-001_Brennen%20beim%20Wasserlassen/053-001l_Brennen%20Wasserlassen_Langversion_29-08-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erzteblatt.de/int/archive/article/195332/Clinical-practice-guideline-Uncomplicated-bacterial-community-acquired-urinary-tract-infection-in-adults-epidemiology-diagnosis-treatment-and-prevention" TargetMode="External"/><Relationship Id="rId5" Type="http://schemas.openxmlformats.org/officeDocument/2006/relationships/hyperlink" Target="mailto:zekeriya.akturk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ailem</dc:creator>
  <cp:keywords/>
  <dc:description/>
  <cp:lastModifiedBy>ailem</cp:lastModifiedBy>
  <cp:revision>7</cp:revision>
  <dcterms:created xsi:type="dcterms:W3CDTF">2021-01-03T13:58:00Z</dcterms:created>
  <dcterms:modified xsi:type="dcterms:W3CDTF">2021-01-04T10:36:00Z</dcterms:modified>
</cp:coreProperties>
</file>