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D3B" w:rsidRPr="005133A9" w:rsidRDefault="007E4D3B" w:rsidP="005133A9">
      <w:pPr>
        <w:pStyle w:val="CM2"/>
        <w:spacing w:after="120" w:line="360" w:lineRule="auto"/>
        <w:jc w:val="center"/>
        <w:rPr>
          <w:rFonts w:asciiTheme="minorHAnsi" w:hAnsiTheme="minorHAnsi" w:cstheme="minorHAnsi"/>
          <w:b/>
          <w:bCs/>
          <w:color w:val="000000"/>
          <w:sz w:val="22"/>
          <w:szCs w:val="22"/>
        </w:rPr>
      </w:pPr>
      <w:r w:rsidRPr="005133A9">
        <w:rPr>
          <w:rFonts w:asciiTheme="minorHAnsi" w:hAnsiTheme="minorHAnsi" w:cstheme="minorHAnsi"/>
          <w:b/>
          <w:bCs/>
          <w:color w:val="000000"/>
          <w:sz w:val="22"/>
          <w:szCs w:val="22"/>
        </w:rPr>
        <w:t>“</w:t>
      </w:r>
      <w:proofErr w:type="spellStart"/>
      <w:r w:rsidRPr="005133A9">
        <w:rPr>
          <w:rFonts w:asciiTheme="minorHAnsi" w:hAnsiTheme="minorHAnsi" w:cstheme="minorHAnsi"/>
          <w:b/>
          <w:bCs/>
          <w:color w:val="000000"/>
          <w:sz w:val="22"/>
          <w:szCs w:val="22"/>
        </w:rPr>
        <w:t>Index</w:t>
      </w:r>
      <w:proofErr w:type="spellEnd"/>
      <w:r w:rsidRPr="005133A9">
        <w:rPr>
          <w:rFonts w:asciiTheme="minorHAnsi" w:hAnsiTheme="minorHAnsi" w:cstheme="minorHAnsi"/>
          <w:b/>
          <w:bCs/>
          <w:color w:val="000000"/>
          <w:sz w:val="22"/>
          <w:szCs w:val="22"/>
        </w:rPr>
        <w:t xml:space="preserve"> </w:t>
      </w:r>
      <w:proofErr w:type="spellStart"/>
      <w:r w:rsidRPr="005133A9">
        <w:rPr>
          <w:rFonts w:asciiTheme="minorHAnsi" w:hAnsiTheme="minorHAnsi" w:cstheme="minorHAnsi"/>
          <w:b/>
          <w:bCs/>
          <w:color w:val="000000"/>
          <w:sz w:val="22"/>
          <w:szCs w:val="22"/>
        </w:rPr>
        <w:t>Learning</w:t>
      </w:r>
      <w:proofErr w:type="spellEnd"/>
      <w:r w:rsidRPr="005133A9">
        <w:rPr>
          <w:rFonts w:asciiTheme="minorHAnsi" w:hAnsiTheme="minorHAnsi" w:cstheme="minorHAnsi"/>
          <w:b/>
          <w:bCs/>
          <w:color w:val="000000"/>
          <w:sz w:val="22"/>
          <w:szCs w:val="22"/>
        </w:rPr>
        <w:t xml:space="preserve"> </w:t>
      </w:r>
      <w:proofErr w:type="spellStart"/>
      <w:r w:rsidRPr="005133A9">
        <w:rPr>
          <w:rFonts w:asciiTheme="minorHAnsi" w:hAnsiTheme="minorHAnsi" w:cstheme="minorHAnsi"/>
          <w:b/>
          <w:bCs/>
          <w:color w:val="000000"/>
          <w:sz w:val="22"/>
          <w:szCs w:val="22"/>
        </w:rPr>
        <w:t>Styles</w:t>
      </w:r>
      <w:proofErr w:type="spellEnd"/>
      <w:r w:rsidRPr="005133A9">
        <w:rPr>
          <w:rFonts w:asciiTheme="minorHAnsi" w:hAnsiTheme="minorHAnsi" w:cstheme="minorHAnsi"/>
          <w:b/>
          <w:bCs/>
          <w:color w:val="000000"/>
          <w:sz w:val="22"/>
          <w:szCs w:val="22"/>
        </w:rPr>
        <w:t xml:space="preserve">” Ölçeğinin (Öğrenme Tarzı Ölçeği - ÖTÖ) </w:t>
      </w:r>
      <w:proofErr w:type="spellStart"/>
      <w:r w:rsidRPr="005133A9">
        <w:rPr>
          <w:rFonts w:asciiTheme="minorHAnsi" w:hAnsiTheme="minorHAnsi" w:cstheme="minorHAnsi"/>
          <w:b/>
          <w:bCs/>
          <w:color w:val="000000"/>
          <w:sz w:val="22"/>
          <w:szCs w:val="22"/>
        </w:rPr>
        <w:t>Türkçe’ye</w:t>
      </w:r>
      <w:proofErr w:type="spellEnd"/>
      <w:r w:rsidRPr="005133A9">
        <w:rPr>
          <w:rFonts w:asciiTheme="minorHAnsi" w:hAnsiTheme="minorHAnsi" w:cstheme="minorHAnsi"/>
          <w:b/>
          <w:bCs/>
          <w:color w:val="000000"/>
          <w:sz w:val="22"/>
          <w:szCs w:val="22"/>
        </w:rPr>
        <w:t xml:space="preserve"> Uyarlanması ve Tıp Fakültesi Öğre</w:t>
      </w:r>
      <w:r w:rsidR="00815D00">
        <w:rPr>
          <w:rFonts w:asciiTheme="minorHAnsi" w:hAnsiTheme="minorHAnsi" w:cstheme="minorHAnsi"/>
          <w:b/>
          <w:bCs/>
          <w:color w:val="000000"/>
          <w:sz w:val="22"/>
          <w:szCs w:val="22"/>
        </w:rPr>
        <w:t>ncilerinde</w:t>
      </w:r>
      <w:r w:rsidRPr="005133A9">
        <w:rPr>
          <w:rFonts w:asciiTheme="minorHAnsi" w:hAnsiTheme="minorHAnsi" w:cstheme="minorHAnsi"/>
          <w:b/>
          <w:bCs/>
          <w:color w:val="000000"/>
          <w:sz w:val="22"/>
          <w:szCs w:val="22"/>
        </w:rPr>
        <w:t xml:space="preserve"> Uygulanması</w:t>
      </w:r>
    </w:p>
    <w:p w:rsidR="007E4D3B" w:rsidRPr="005133A9" w:rsidRDefault="007E4D3B" w:rsidP="005133A9">
      <w:pPr>
        <w:pStyle w:val="Default"/>
        <w:spacing w:after="120" w:line="360" w:lineRule="auto"/>
        <w:jc w:val="center"/>
        <w:rPr>
          <w:rFonts w:asciiTheme="minorHAnsi" w:hAnsiTheme="minorHAnsi" w:cstheme="minorHAnsi"/>
          <w:sz w:val="22"/>
          <w:szCs w:val="22"/>
        </w:rPr>
      </w:pPr>
    </w:p>
    <w:p w:rsidR="007E4D3B" w:rsidRPr="005133A9" w:rsidRDefault="007E4D3B" w:rsidP="005133A9">
      <w:pPr>
        <w:pStyle w:val="Default"/>
        <w:spacing w:after="120" w:line="360" w:lineRule="auto"/>
        <w:jc w:val="center"/>
        <w:rPr>
          <w:rFonts w:asciiTheme="minorHAnsi" w:hAnsiTheme="minorHAnsi" w:cstheme="minorHAnsi"/>
          <w:sz w:val="22"/>
          <w:szCs w:val="22"/>
        </w:rPr>
      </w:pPr>
      <w:r w:rsidRPr="005133A9">
        <w:rPr>
          <w:rFonts w:asciiTheme="minorHAnsi" w:hAnsiTheme="minorHAnsi" w:cstheme="minorHAnsi"/>
          <w:sz w:val="22"/>
          <w:szCs w:val="22"/>
        </w:rPr>
        <w:t xml:space="preserve">Zekeriya Aktürk*, Hamit </w:t>
      </w:r>
      <w:proofErr w:type="spellStart"/>
      <w:r w:rsidRPr="005133A9">
        <w:rPr>
          <w:rFonts w:asciiTheme="minorHAnsi" w:hAnsiTheme="minorHAnsi" w:cstheme="minorHAnsi"/>
          <w:sz w:val="22"/>
          <w:szCs w:val="22"/>
        </w:rPr>
        <w:t>Acemoğlu</w:t>
      </w:r>
      <w:proofErr w:type="spellEnd"/>
      <w:r w:rsidRPr="005133A9">
        <w:rPr>
          <w:rFonts w:asciiTheme="minorHAnsi" w:hAnsiTheme="minorHAnsi" w:cstheme="minorHAnsi"/>
          <w:sz w:val="22"/>
          <w:szCs w:val="22"/>
        </w:rPr>
        <w:t xml:space="preserve">**, Turan Set*, </w:t>
      </w:r>
      <w:proofErr w:type="spellStart"/>
      <w:r w:rsidRPr="005133A9">
        <w:rPr>
          <w:rFonts w:asciiTheme="minorHAnsi" w:hAnsiTheme="minorHAnsi" w:cstheme="minorHAnsi"/>
          <w:sz w:val="22"/>
          <w:szCs w:val="22"/>
        </w:rPr>
        <w:t>Zeliha</w:t>
      </w:r>
      <w:proofErr w:type="spellEnd"/>
      <w:r w:rsidRPr="005133A9">
        <w:rPr>
          <w:rFonts w:asciiTheme="minorHAnsi" w:hAnsiTheme="minorHAnsi" w:cstheme="minorHAnsi"/>
          <w:sz w:val="22"/>
          <w:szCs w:val="22"/>
        </w:rPr>
        <w:t xml:space="preserve"> </w:t>
      </w:r>
      <w:proofErr w:type="spellStart"/>
      <w:r w:rsidRPr="005133A9">
        <w:rPr>
          <w:rFonts w:asciiTheme="minorHAnsi" w:hAnsiTheme="minorHAnsi" w:cstheme="minorHAnsi"/>
          <w:sz w:val="22"/>
          <w:szCs w:val="22"/>
        </w:rPr>
        <w:t>Cansever</w:t>
      </w:r>
      <w:proofErr w:type="spellEnd"/>
      <w:r w:rsidRPr="005133A9">
        <w:rPr>
          <w:rFonts w:asciiTheme="minorHAnsi" w:hAnsiTheme="minorHAnsi" w:cstheme="minorHAnsi"/>
          <w:sz w:val="22"/>
          <w:szCs w:val="22"/>
        </w:rPr>
        <w:t>**</w:t>
      </w:r>
    </w:p>
    <w:p w:rsidR="007E4D3B" w:rsidRPr="005133A9" w:rsidRDefault="007E4D3B" w:rsidP="005133A9">
      <w:pPr>
        <w:pStyle w:val="Default"/>
        <w:spacing w:after="120" w:line="360" w:lineRule="auto"/>
        <w:jc w:val="center"/>
        <w:rPr>
          <w:rFonts w:asciiTheme="minorHAnsi" w:hAnsiTheme="minorHAnsi" w:cstheme="minorHAnsi"/>
          <w:sz w:val="22"/>
          <w:szCs w:val="22"/>
        </w:rPr>
      </w:pPr>
      <w:r w:rsidRPr="005133A9">
        <w:rPr>
          <w:rFonts w:asciiTheme="minorHAnsi" w:hAnsiTheme="minorHAnsi" w:cstheme="minorHAnsi"/>
          <w:sz w:val="22"/>
          <w:szCs w:val="22"/>
        </w:rPr>
        <w:t>Atatürk Üniversitesi Tıp Fakültesi, Aile Hekimliği AD*, Tıp Eğitimi AD**.</w:t>
      </w:r>
    </w:p>
    <w:p w:rsidR="007E4D3B" w:rsidRPr="005133A9" w:rsidRDefault="007E4D3B" w:rsidP="005133A9">
      <w:pPr>
        <w:pStyle w:val="Default"/>
        <w:spacing w:after="120" w:line="360" w:lineRule="auto"/>
        <w:rPr>
          <w:rFonts w:asciiTheme="minorHAnsi" w:hAnsiTheme="minorHAnsi" w:cstheme="minorHAnsi"/>
          <w:sz w:val="22"/>
          <w:szCs w:val="22"/>
        </w:rPr>
      </w:pPr>
    </w:p>
    <w:p w:rsidR="007E4D3B" w:rsidRPr="005133A9" w:rsidRDefault="007E4D3B" w:rsidP="005133A9">
      <w:pPr>
        <w:pStyle w:val="Balk3"/>
        <w:spacing w:before="0" w:after="120" w:line="360" w:lineRule="auto"/>
        <w:rPr>
          <w:rFonts w:asciiTheme="minorHAnsi" w:hAnsiTheme="minorHAnsi" w:cstheme="minorHAnsi"/>
          <w:sz w:val="22"/>
          <w:szCs w:val="22"/>
        </w:rPr>
      </w:pPr>
      <w:r w:rsidRPr="005133A9">
        <w:rPr>
          <w:rFonts w:asciiTheme="minorHAnsi" w:hAnsiTheme="minorHAnsi" w:cstheme="minorHAnsi"/>
          <w:sz w:val="22"/>
          <w:szCs w:val="22"/>
        </w:rPr>
        <w:t>Giriş</w:t>
      </w:r>
      <w:r w:rsidR="00F160F7">
        <w:rPr>
          <w:rFonts w:asciiTheme="minorHAnsi" w:hAnsiTheme="minorHAnsi" w:cstheme="minorHAnsi"/>
          <w:sz w:val="22"/>
          <w:szCs w:val="22"/>
        </w:rPr>
        <w:t xml:space="preserve"> ve Amaç</w:t>
      </w:r>
    </w:p>
    <w:p w:rsidR="007E4D3B" w:rsidRPr="005133A9" w:rsidRDefault="007E4D3B" w:rsidP="005133A9">
      <w:pPr>
        <w:autoSpaceDE w:val="0"/>
        <w:autoSpaceDN w:val="0"/>
        <w:adjustRightInd w:val="0"/>
        <w:spacing w:after="120" w:line="360" w:lineRule="auto"/>
        <w:rPr>
          <w:rFonts w:cstheme="minorHAnsi"/>
        </w:rPr>
      </w:pPr>
      <w:r w:rsidRPr="005133A9">
        <w:rPr>
          <w:rFonts w:cstheme="minorHAnsi"/>
        </w:rPr>
        <w:t xml:space="preserve">Bireylerin öğrenme tercihleri arasında önemli farklılıklar bulunmaktadır. Bazı bireyler okuyarak kendi kendine öğrenmeyi tercih ederken, başkaları grup tartışmaları ile daha iyi öğrenebilir, bazı kişiler ise en iyi yaparak öğrenir. Kişinin kendi öğrenme tarzının farkında olması ve eğiticinin de bunu bilmesi ve dikkate alması başarılı bir eğitim için son derece önemlidir. </w:t>
      </w:r>
      <w:proofErr w:type="spellStart"/>
      <w:r w:rsidRPr="005133A9">
        <w:rPr>
          <w:rFonts w:cstheme="minorHAnsi"/>
        </w:rPr>
        <w:t>Felder</w:t>
      </w:r>
      <w:proofErr w:type="spellEnd"/>
      <w:r w:rsidRPr="005133A9">
        <w:rPr>
          <w:rFonts w:cstheme="minorHAnsi"/>
        </w:rPr>
        <w:t xml:space="preserve"> ve </w:t>
      </w:r>
      <w:proofErr w:type="spellStart"/>
      <w:r w:rsidRPr="005133A9">
        <w:rPr>
          <w:rFonts w:cstheme="minorHAnsi"/>
        </w:rPr>
        <w:t>Solaman</w:t>
      </w:r>
      <w:proofErr w:type="spellEnd"/>
      <w:r w:rsidRPr="005133A9">
        <w:rPr>
          <w:rFonts w:cstheme="minorHAnsi"/>
        </w:rPr>
        <w:t xml:space="preserve"> tarafından geliştiril</w:t>
      </w:r>
      <w:r w:rsidR="00F160F7">
        <w:rPr>
          <w:rFonts w:cstheme="minorHAnsi"/>
        </w:rPr>
        <w:t>en</w:t>
      </w:r>
      <w:r w:rsidRPr="005133A9">
        <w:rPr>
          <w:rFonts w:cstheme="minorHAnsi"/>
        </w:rPr>
        <w:t xml:space="preserve"> </w:t>
      </w:r>
      <w:r w:rsidR="00480F37" w:rsidRPr="00480F37">
        <w:rPr>
          <w:rFonts w:cstheme="minorHAnsi"/>
        </w:rPr>
        <w:t>"</w:t>
      </w:r>
      <w:proofErr w:type="spellStart"/>
      <w:r w:rsidR="00480F37" w:rsidRPr="00480F37">
        <w:rPr>
          <w:rFonts w:cstheme="minorHAnsi"/>
        </w:rPr>
        <w:t>Index</w:t>
      </w:r>
      <w:proofErr w:type="spellEnd"/>
      <w:r w:rsidR="00480F37" w:rsidRPr="00480F37">
        <w:rPr>
          <w:rFonts w:cstheme="minorHAnsi"/>
        </w:rPr>
        <w:t xml:space="preserve"> of </w:t>
      </w:r>
      <w:proofErr w:type="spellStart"/>
      <w:r w:rsidR="00480F37" w:rsidRPr="00480F37">
        <w:rPr>
          <w:rFonts w:cstheme="minorHAnsi"/>
        </w:rPr>
        <w:t>Learning</w:t>
      </w:r>
      <w:proofErr w:type="spellEnd"/>
      <w:r w:rsidR="00480F37" w:rsidRPr="00480F37">
        <w:rPr>
          <w:rFonts w:cstheme="minorHAnsi"/>
        </w:rPr>
        <w:t xml:space="preserve"> </w:t>
      </w:r>
      <w:proofErr w:type="spellStart"/>
      <w:r w:rsidR="00480F37" w:rsidRPr="00480F37">
        <w:rPr>
          <w:rFonts w:cstheme="minorHAnsi"/>
        </w:rPr>
        <w:t>Styles</w:t>
      </w:r>
      <w:proofErr w:type="spellEnd"/>
      <w:r w:rsidR="00480F37" w:rsidRPr="00480F37">
        <w:rPr>
          <w:rFonts w:cstheme="minorHAnsi"/>
        </w:rPr>
        <w:t>" (ILS)</w:t>
      </w:r>
      <w:r w:rsidRPr="005133A9">
        <w:rPr>
          <w:rFonts w:cstheme="minorHAnsi"/>
        </w:rPr>
        <w:t>, öğrenme tercihlerini iki</w:t>
      </w:r>
      <w:r w:rsidR="00316196">
        <w:rPr>
          <w:rFonts w:cstheme="minorHAnsi"/>
        </w:rPr>
        <w:t>şer</w:t>
      </w:r>
      <w:r w:rsidRPr="005133A9">
        <w:rPr>
          <w:rFonts w:cstheme="minorHAnsi"/>
        </w:rPr>
        <w:t xml:space="preserve"> kategorisi olan 4 alana ayırır: algılama (duyuşsal/sezgisel), veri girişi (görsel/sözel), işleme (aktif/reflektif) ve anlama (adım adım/genel).</w:t>
      </w:r>
    </w:p>
    <w:p w:rsidR="007E4D3B" w:rsidRPr="005133A9" w:rsidRDefault="007E4D3B" w:rsidP="005133A9">
      <w:pPr>
        <w:autoSpaceDE w:val="0"/>
        <w:autoSpaceDN w:val="0"/>
        <w:adjustRightInd w:val="0"/>
        <w:spacing w:after="120" w:line="360" w:lineRule="auto"/>
        <w:rPr>
          <w:rFonts w:cstheme="minorHAnsi"/>
        </w:rPr>
      </w:pPr>
      <w:r w:rsidRPr="005133A9">
        <w:rPr>
          <w:rFonts w:cstheme="minorHAnsi"/>
        </w:rPr>
        <w:t xml:space="preserve">Bu araştırmada ILS ölçeğinin </w:t>
      </w:r>
      <w:r w:rsidR="007C04B0">
        <w:rPr>
          <w:rFonts w:cstheme="minorHAnsi"/>
        </w:rPr>
        <w:t>(</w:t>
      </w:r>
      <w:r w:rsidR="007C04B0" w:rsidRPr="007C04B0">
        <w:rPr>
          <w:rFonts w:cstheme="minorHAnsi"/>
        </w:rPr>
        <w:t xml:space="preserve">Öğrenme Tarzı Ölçeği - ÖTÖ) </w:t>
      </w:r>
      <w:r w:rsidRPr="005133A9">
        <w:rPr>
          <w:rFonts w:cstheme="minorHAnsi"/>
        </w:rPr>
        <w:t>Türkçeye uyarlanması ve geçerlik ve güvenilirlik çalışmasının yapılması amaçlandı.</w:t>
      </w:r>
    </w:p>
    <w:p w:rsidR="007E4D3B" w:rsidRPr="005133A9" w:rsidRDefault="007E4D3B" w:rsidP="005133A9">
      <w:pPr>
        <w:pStyle w:val="Balk3"/>
        <w:spacing w:before="0" w:after="120" w:line="360" w:lineRule="auto"/>
        <w:rPr>
          <w:rFonts w:asciiTheme="minorHAnsi" w:hAnsiTheme="minorHAnsi" w:cstheme="minorHAnsi"/>
          <w:sz w:val="22"/>
          <w:szCs w:val="22"/>
        </w:rPr>
      </w:pPr>
      <w:r w:rsidRPr="005133A9">
        <w:rPr>
          <w:rFonts w:asciiTheme="minorHAnsi" w:hAnsiTheme="minorHAnsi" w:cstheme="minorHAnsi"/>
          <w:sz w:val="22"/>
          <w:szCs w:val="22"/>
        </w:rPr>
        <w:t>Yöntem</w:t>
      </w:r>
    </w:p>
    <w:p w:rsidR="007E4D3B" w:rsidRPr="005133A9" w:rsidRDefault="007E4D3B" w:rsidP="005133A9">
      <w:pPr>
        <w:autoSpaceDE w:val="0"/>
        <w:autoSpaceDN w:val="0"/>
        <w:adjustRightInd w:val="0"/>
        <w:spacing w:after="120" w:line="360" w:lineRule="auto"/>
        <w:rPr>
          <w:rFonts w:cstheme="minorHAnsi"/>
        </w:rPr>
      </w:pPr>
      <w:r w:rsidRPr="005133A9">
        <w:rPr>
          <w:rFonts w:cstheme="minorHAnsi"/>
        </w:rPr>
        <w:t xml:space="preserve">ILS ölçeği araştırmacılar tarafından </w:t>
      </w:r>
      <w:proofErr w:type="spellStart"/>
      <w:r w:rsidRPr="005133A9">
        <w:rPr>
          <w:rFonts w:cstheme="minorHAnsi"/>
        </w:rPr>
        <w:t>Türkçe’ye</w:t>
      </w:r>
      <w:proofErr w:type="spellEnd"/>
      <w:r w:rsidRPr="005133A9">
        <w:rPr>
          <w:rFonts w:cstheme="minorHAnsi"/>
        </w:rPr>
        <w:t xml:space="preserve"> çevrildi ve İngilizce ve </w:t>
      </w:r>
      <w:proofErr w:type="spellStart"/>
      <w:r w:rsidRPr="005133A9">
        <w:rPr>
          <w:rFonts w:cstheme="minorHAnsi"/>
        </w:rPr>
        <w:t>Türkçe’yi</w:t>
      </w:r>
      <w:proofErr w:type="spellEnd"/>
      <w:r w:rsidRPr="005133A9">
        <w:rPr>
          <w:rFonts w:cstheme="minorHAnsi"/>
        </w:rPr>
        <w:t xml:space="preserve"> ana dili olarak konuşan </w:t>
      </w:r>
      <w:proofErr w:type="gramStart"/>
      <w:r w:rsidRPr="005133A9">
        <w:rPr>
          <w:rFonts w:cstheme="minorHAnsi"/>
        </w:rPr>
        <w:t>bir</w:t>
      </w:r>
      <w:proofErr w:type="gramEnd"/>
      <w:r w:rsidRPr="005133A9">
        <w:rPr>
          <w:rFonts w:cstheme="minorHAnsi"/>
        </w:rPr>
        <w:t xml:space="preserve"> kişi tarafından İngilizce geri çevirisi yapıldı. Elde edilen ölçek 5 kişilik bir öğre</w:t>
      </w:r>
      <w:r w:rsidR="006A0988">
        <w:rPr>
          <w:rFonts w:cstheme="minorHAnsi"/>
        </w:rPr>
        <w:t>nci</w:t>
      </w:r>
      <w:r w:rsidRPr="005133A9">
        <w:rPr>
          <w:rFonts w:cstheme="minorHAnsi"/>
        </w:rPr>
        <w:t xml:space="preserve"> grubuna uygulandı ve ifadelerin anlaşılabilirliği açısından incelendi. Bu </w:t>
      </w:r>
      <w:proofErr w:type="gramStart"/>
      <w:r w:rsidRPr="005133A9">
        <w:rPr>
          <w:rFonts w:cstheme="minorHAnsi"/>
        </w:rPr>
        <w:t>kalitatif</w:t>
      </w:r>
      <w:proofErr w:type="gramEnd"/>
      <w:r w:rsidRPr="005133A9">
        <w:rPr>
          <w:rFonts w:cstheme="minorHAnsi"/>
        </w:rPr>
        <w:t xml:space="preserve"> çalışmanın sonunda elde edilen veriler araştırmacılar tarafından değerlendirilerek </w:t>
      </w:r>
      <w:proofErr w:type="spellStart"/>
      <w:r w:rsidRPr="005133A9">
        <w:rPr>
          <w:rFonts w:cstheme="minorHAnsi"/>
        </w:rPr>
        <w:t>ÖTÖ’ye</w:t>
      </w:r>
      <w:proofErr w:type="spellEnd"/>
      <w:r w:rsidRPr="005133A9">
        <w:rPr>
          <w:rFonts w:cstheme="minorHAnsi"/>
        </w:rPr>
        <w:t xml:space="preserve"> son hali verildi.</w:t>
      </w:r>
    </w:p>
    <w:p w:rsidR="007E4D3B" w:rsidRPr="005133A9" w:rsidRDefault="007E4D3B" w:rsidP="005133A9">
      <w:pPr>
        <w:pStyle w:val="Default"/>
        <w:spacing w:after="120" w:line="360" w:lineRule="auto"/>
        <w:rPr>
          <w:rFonts w:asciiTheme="minorHAnsi" w:hAnsiTheme="minorHAnsi" w:cstheme="minorHAnsi"/>
          <w:sz w:val="22"/>
          <w:szCs w:val="22"/>
        </w:rPr>
      </w:pPr>
      <w:r w:rsidRPr="005133A9">
        <w:rPr>
          <w:rFonts w:asciiTheme="minorHAnsi" w:hAnsiTheme="minorHAnsi" w:cstheme="minorHAnsi"/>
          <w:sz w:val="22"/>
          <w:szCs w:val="22"/>
        </w:rPr>
        <w:t xml:space="preserve">Araştırmaya Atatürk Üniversitesi Tıp Fakültesi’nde 2010 –2011 </w:t>
      </w:r>
      <w:r w:rsidR="006A0988">
        <w:rPr>
          <w:rFonts w:asciiTheme="minorHAnsi" w:hAnsiTheme="minorHAnsi" w:cstheme="minorHAnsi"/>
          <w:sz w:val="22"/>
          <w:szCs w:val="22"/>
        </w:rPr>
        <w:t xml:space="preserve">döneminde eğitim gören </w:t>
      </w:r>
      <w:r w:rsidRPr="005133A9">
        <w:rPr>
          <w:rFonts w:asciiTheme="minorHAnsi" w:hAnsiTheme="minorHAnsi" w:cstheme="minorHAnsi"/>
          <w:sz w:val="22"/>
          <w:szCs w:val="22"/>
        </w:rPr>
        <w:t>145 öğre</w:t>
      </w:r>
      <w:r w:rsidR="006A0988">
        <w:rPr>
          <w:rFonts w:asciiTheme="minorHAnsi" w:hAnsiTheme="minorHAnsi" w:cstheme="minorHAnsi"/>
          <w:sz w:val="22"/>
          <w:szCs w:val="22"/>
        </w:rPr>
        <w:t>nci</w:t>
      </w:r>
      <w:r w:rsidRPr="005133A9">
        <w:rPr>
          <w:rFonts w:asciiTheme="minorHAnsi" w:hAnsiTheme="minorHAnsi" w:cstheme="minorHAnsi"/>
          <w:sz w:val="22"/>
          <w:szCs w:val="22"/>
        </w:rPr>
        <w:t xml:space="preserve"> katıldı. Oluşturulan ölçek, katılımcılara </w:t>
      </w:r>
      <w:r w:rsidR="006A0988">
        <w:rPr>
          <w:rFonts w:asciiTheme="minorHAnsi" w:hAnsiTheme="minorHAnsi" w:cstheme="minorHAnsi"/>
          <w:sz w:val="22"/>
          <w:szCs w:val="22"/>
        </w:rPr>
        <w:t>sınıf ortamında</w:t>
      </w:r>
      <w:r w:rsidRPr="005133A9">
        <w:rPr>
          <w:rFonts w:asciiTheme="minorHAnsi" w:hAnsiTheme="minorHAnsi" w:cstheme="minorHAnsi"/>
          <w:sz w:val="22"/>
          <w:szCs w:val="22"/>
        </w:rPr>
        <w:t xml:space="preserve">, yeterince zaman </w:t>
      </w:r>
      <w:r w:rsidR="00316196">
        <w:rPr>
          <w:rFonts w:asciiTheme="minorHAnsi" w:hAnsiTheme="minorHAnsi" w:cstheme="minorHAnsi"/>
          <w:sz w:val="22"/>
          <w:szCs w:val="22"/>
        </w:rPr>
        <w:t>tanınarak</w:t>
      </w:r>
      <w:r w:rsidRPr="005133A9">
        <w:rPr>
          <w:rFonts w:asciiTheme="minorHAnsi" w:hAnsiTheme="minorHAnsi" w:cstheme="minorHAnsi"/>
          <w:sz w:val="22"/>
          <w:szCs w:val="22"/>
        </w:rPr>
        <w:t xml:space="preserve"> kendi kendine doldurma</w:t>
      </w:r>
      <w:r w:rsidR="00316196">
        <w:rPr>
          <w:rFonts w:asciiTheme="minorHAnsi" w:hAnsiTheme="minorHAnsi" w:cstheme="minorHAnsi"/>
          <w:sz w:val="22"/>
          <w:szCs w:val="22"/>
        </w:rPr>
        <w:t>ları</w:t>
      </w:r>
      <w:r w:rsidRPr="005133A9">
        <w:rPr>
          <w:rFonts w:asciiTheme="minorHAnsi" w:hAnsiTheme="minorHAnsi" w:cstheme="minorHAnsi"/>
          <w:sz w:val="22"/>
          <w:szCs w:val="22"/>
        </w:rPr>
        <w:t xml:space="preserve"> suretiyle uygulandı.</w:t>
      </w:r>
    </w:p>
    <w:p w:rsidR="007E4D3B" w:rsidRPr="005133A9" w:rsidRDefault="007E4D3B" w:rsidP="005133A9">
      <w:pPr>
        <w:pStyle w:val="Default"/>
        <w:spacing w:after="120" w:line="360" w:lineRule="auto"/>
        <w:rPr>
          <w:rFonts w:asciiTheme="minorHAnsi" w:hAnsiTheme="minorHAnsi" w:cstheme="minorHAnsi"/>
          <w:sz w:val="22"/>
          <w:szCs w:val="22"/>
        </w:rPr>
      </w:pPr>
      <w:r w:rsidRPr="005133A9">
        <w:rPr>
          <w:rFonts w:asciiTheme="minorHAnsi" w:hAnsiTheme="minorHAnsi" w:cstheme="minorHAnsi"/>
          <w:sz w:val="22"/>
          <w:szCs w:val="22"/>
        </w:rPr>
        <w:t xml:space="preserve">Ölçeğin iç güvenilirliğini incelemek için dört boyutunun </w:t>
      </w:r>
      <w:proofErr w:type="spellStart"/>
      <w:r w:rsidRPr="005133A9">
        <w:rPr>
          <w:rFonts w:asciiTheme="minorHAnsi" w:hAnsiTheme="minorHAnsi" w:cstheme="minorHAnsi"/>
          <w:sz w:val="22"/>
          <w:szCs w:val="22"/>
        </w:rPr>
        <w:t>Cronbach</w:t>
      </w:r>
      <w:proofErr w:type="spellEnd"/>
      <w:r w:rsidRPr="005133A9">
        <w:rPr>
          <w:rFonts w:asciiTheme="minorHAnsi" w:hAnsiTheme="minorHAnsi" w:cstheme="minorHAnsi"/>
          <w:sz w:val="22"/>
          <w:szCs w:val="22"/>
        </w:rPr>
        <w:t xml:space="preserve"> alfa katsayıları hesaplandı. Ayrıca faktör analizi yapılarak her bir maddenin ilgili boyutla olan </w:t>
      </w:r>
      <w:proofErr w:type="gramStart"/>
      <w:r w:rsidRPr="005133A9">
        <w:rPr>
          <w:rFonts w:asciiTheme="minorHAnsi" w:hAnsiTheme="minorHAnsi" w:cstheme="minorHAnsi"/>
          <w:sz w:val="22"/>
          <w:szCs w:val="22"/>
        </w:rPr>
        <w:t>korelasyonuna</w:t>
      </w:r>
      <w:proofErr w:type="gramEnd"/>
      <w:r w:rsidRPr="005133A9">
        <w:rPr>
          <w:rFonts w:asciiTheme="minorHAnsi" w:hAnsiTheme="minorHAnsi" w:cstheme="minorHAnsi"/>
          <w:sz w:val="22"/>
          <w:szCs w:val="22"/>
        </w:rPr>
        <w:t xml:space="preserve"> bakılarak ölçeğin geçerliliği incelendi.</w:t>
      </w:r>
    </w:p>
    <w:p w:rsidR="007E4D3B" w:rsidRPr="005133A9" w:rsidRDefault="007E4D3B" w:rsidP="005133A9">
      <w:pPr>
        <w:pStyle w:val="Balk3"/>
        <w:spacing w:before="0" w:after="120" w:line="360" w:lineRule="auto"/>
        <w:rPr>
          <w:rFonts w:asciiTheme="minorHAnsi" w:hAnsiTheme="minorHAnsi" w:cstheme="minorHAnsi"/>
          <w:sz w:val="22"/>
          <w:szCs w:val="22"/>
        </w:rPr>
      </w:pPr>
      <w:r w:rsidRPr="005133A9">
        <w:rPr>
          <w:rFonts w:asciiTheme="minorHAnsi" w:hAnsiTheme="minorHAnsi" w:cstheme="minorHAnsi"/>
          <w:sz w:val="22"/>
          <w:szCs w:val="22"/>
        </w:rPr>
        <w:t>Bulgular</w:t>
      </w:r>
    </w:p>
    <w:p w:rsidR="007E4D3B" w:rsidRPr="005133A9" w:rsidRDefault="007E4D3B" w:rsidP="005133A9">
      <w:pPr>
        <w:pStyle w:val="Default"/>
        <w:spacing w:after="120" w:line="360" w:lineRule="auto"/>
        <w:rPr>
          <w:rFonts w:asciiTheme="minorHAnsi" w:hAnsiTheme="minorHAnsi" w:cstheme="minorHAnsi"/>
          <w:sz w:val="22"/>
          <w:szCs w:val="22"/>
        </w:rPr>
      </w:pPr>
      <w:r w:rsidRPr="005133A9">
        <w:rPr>
          <w:rFonts w:asciiTheme="minorHAnsi" w:hAnsiTheme="minorHAnsi" w:cstheme="minorHAnsi"/>
          <w:sz w:val="22"/>
          <w:szCs w:val="22"/>
        </w:rPr>
        <w:t xml:space="preserve">Katılımcıların ölçeği doldurmaları ortalama 9,1 dakika (±2,9dk) aldı. Ölçeğin iç güvenilirlik katsayısı </w:t>
      </w:r>
      <w:proofErr w:type="spellStart"/>
      <w:r w:rsidRPr="005133A9">
        <w:rPr>
          <w:rFonts w:asciiTheme="minorHAnsi" w:hAnsiTheme="minorHAnsi" w:cstheme="minorHAnsi"/>
          <w:sz w:val="22"/>
          <w:szCs w:val="22"/>
        </w:rPr>
        <w:t>Cronbach</w:t>
      </w:r>
      <w:proofErr w:type="spellEnd"/>
      <w:r w:rsidRPr="005133A9">
        <w:rPr>
          <w:rFonts w:asciiTheme="minorHAnsi" w:hAnsiTheme="minorHAnsi" w:cstheme="minorHAnsi"/>
          <w:sz w:val="22"/>
          <w:szCs w:val="22"/>
        </w:rPr>
        <w:t xml:space="preserve"> alfa, algılama, veri girişi, işleme ve anlama boyutları için sırasıyla 0,459; 0,534; 0,717 ve 0,357 olarak hesaplandı. Önceki araştırmalarla karşılaştırıldığında iç güvenilirlik katsayılarını</w:t>
      </w:r>
      <w:r w:rsidR="00F160F7">
        <w:rPr>
          <w:rFonts w:asciiTheme="minorHAnsi" w:hAnsiTheme="minorHAnsi" w:cstheme="minorHAnsi"/>
          <w:sz w:val="22"/>
          <w:szCs w:val="22"/>
        </w:rPr>
        <w:t>n uygun olduğu görüldü</w:t>
      </w:r>
      <w:r w:rsidRPr="005133A9">
        <w:rPr>
          <w:rFonts w:asciiTheme="minorHAnsi" w:hAnsiTheme="minorHAnsi" w:cstheme="minorHAnsi"/>
          <w:sz w:val="22"/>
          <w:szCs w:val="22"/>
        </w:rPr>
        <w:t xml:space="preserve">. </w:t>
      </w:r>
    </w:p>
    <w:p w:rsidR="007E4D3B" w:rsidRDefault="007E4D3B" w:rsidP="005133A9">
      <w:pPr>
        <w:pStyle w:val="Default"/>
        <w:spacing w:after="120" w:line="360" w:lineRule="auto"/>
        <w:rPr>
          <w:rFonts w:asciiTheme="minorHAnsi" w:hAnsiTheme="minorHAnsi" w:cstheme="minorHAnsi"/>
          <w:sz w:val="22"/>
          <w:szCs w:val="22"/>
        </w:rPr>
      </w:pPr>
      <w:r w:rsidRPr="005133A9">
        <w:rPr>
          <w:rFonts w:asciiTheme="minorHAnsi" w:hAnsiTheme="minorHAnsi" w:cstheme="minorHAnsi"/>
          <w:sz w:val="22"/>
          <w:szCs w:val="22"/>
        </w:rPr>
        <w:lastRenderedPageBreak/>
        <w:t xml:space="preserve">Faktör analizinde </w:t>
      </w:r>
      <w:r>
        <w:rPr>
          <w:rFonts w:asciiTheme="minorHAnsi" w:hAnsiTheme="minorHAnsi" w:cstheme="minorHAnsi"/>
          <w:sz w:val="22"/>
          <w:szCs w:val="22"/>
        </w:rPr>
        <w:t>“</w:t>
      </w:r>
      <w:proofErr w:type="spellStart"/>
      <w:r>
        <w:rPr>
          <w:rFonts w:asciiTheme="minorHAnsi" w:hAnsiTheme="minorHAnsi" w:cstheme="minorHAnsi"/>
          <w:sz w:val="22"/>
          <w:szCs w:val="22"/>
        </w:rPr>
        <w:t>eigenvalue</w:t>
      </w:r>
      <w:proofErr w:type="spellEnd"/>
      <w:r>
        <w:rPr>
          <w:rFonts w:asciiTheme="minorHAnsi" w:hAnsiTheme="minorHAnsi" w:cstheme="minorHAnsi"/>
          <w:sz w:val="22"/>
          <w:szCs w:val="22"/>
        </w:rPr>
        <w:t xml:space="preserve">” değerinin 1’in üzerinde olduğu faktörler dikkate alındığında 17 </w:t>
      </w:r>
      <w:proofErr w:type="gramStart"/>
      <w:r>
        <w:rPr>
          <w:rFonts w:asciiTheme="minorHAnsi" w:hAnsiTheme="minorHAnsi" w:cstheme="minorHAnsi"/>
          <w:sz w:val="22"/>
          <w:szCs w:val="22"/>
        </w:rPr>
        <w:t>boyutun</w:t>
      </w:r>
      <w:proofErr w:type="gramEnd"/>
      <w:r>
        <w:rPr>
          <w:rFonts w:asciiTheme="minorHAnsi" w:hAnsiTheme="minorHAnsi" w:cstheme="minorHAnsi"/>
          <w:sz w:val="22"/>
          <w:szCs w:val="22"/>
        </w:rPr>
        <w:t xml:space="preserve"> varyasyonun %66,5’ini a</w:t>
      </w:r>
      <w:r w:rsidR="00F160F7">
        <w:rPr>
          <w:rFonts w:asciiTheme="minorHAnsi" w:hAnsiTheme="minorHAnsi" w:cstheme="minorHAnsi"/>
          <w:sz w:val="22"/>
          <w:szCs w:val="22"/>
        </w:rPr>
        <w:t>çıklayabildiği görüldü</w:t>
      </w:r>
      <w:r>
        <w:rPr>
          <w:rFonts w:asciiTheme="minorHAnsi" w:hAnsiTheme="minorHAnsi" w:cstheme="minorHAnsi"/>
          <w:sz w:val="22"/>
          <w:szCs w:val="22"/>
        </w:rPr>
        <w:t xml:space="preserve">. </w:t>
      </w:r>
      <w:proofErr w:type="spellStart"/>
      <w:r>
        <w:rPr>
          <w:rFonts w:asciiTheme="minorHAnsi" w:hAnsiTheme="minorHAnsi" w:cstheme="minorHAnsi"/>
          <w:sz w:val="22"/>
          <w:szCs w:val="22"/>
        </w:rPr>
        <w:t>Scree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plot</w:t>
      </w:r>
      <w:proofErr w:type="spellEnd"/>
      <w:r>
        <w:rPr>
          <w:rFonts w:asciiTheme="minorHAnsi" w:hAnsiTheme="minorHAnsi" w:cstheme="minorHAnsi"/>
          <w:sz w:val="22"/>
          <w:szCs w:val="22"/>
        </w:rPr>
        <w:t xml:space="preserve"> incelendiğinde en önemli etkiyi </w:t>
      </w:r>
      <w:r w:rsidR="00316196">
        <w:rPr>
          <w:rFonts w:asciiTheme="minorHAnsi" w:hAnsiTheme="minorHAnsi" w:cstheme="minorHAnsi"/>
          <w:sz w:val="22"/>
          <w:szCs w:val="22"/>
        </w:rPr>
        <w:t>dört</w:t>
      </w:r>
      <w:r>
        <w:rPr>
          <w:rFonts w:asciiTheme="minorHAnsi" w:hAnsiTheme="minorHAnsi" w:cstheme="minorHAnsi"/>
          <w:sz w:val="22"/>
          <w:szCs w:val="22"/>
        </w:rPr>
        <w:t xml:space="preserve"> boyutun oluşturduğu, 5. Boyuttan sonra katkının</w:t>
      </w:r>
      <w:r w:rsidR="00F160F7">
        <w:rPr>
          <w:rFonts w:asciiTheme="minorHAnsi" w:hAnsiTheme="minorHAnsi" w:cstheme="minorHAnsi"/>
          <w:sz w:val="22"/>
          <w:szCs w:val="22"/>
        </w:rPr>
        <w:t xml:space="preserve"> çok azaldığı görüldü</w:t>
      </w:r>
      <w:r>
        <w:rPr>
          <w:rFonts w:asciiTheme="minorHAnsi" w:hAnsiTheme="minorHAnsi" w:cstheme="minorHAnsi"/>
          <w:sz w:val="22"/>
          <w:szCs w:val="22"/>
        </w:rPr>
        <w:t>.</w:t>
      </w:r>
    </w:p>
    <w:p w:rsidR="00DE2B62" w:rsidRPr="005133A9" w:rsidRDefault="00DE2B62" w:rsidP="005133A9">
      <w:pPr>
        <w:pStyle w:val="Default"/>
        <w:spacing w:after="120" w:line="360" w:lineRule="auto"/>
        <w:rPr>
          <w:rFonts w:asciiTheme="minorHAnsi" w:hAnsiTheme="minorHAnsi" w:cstheme="minorHAnsi"/>
          <w:sz w:val="22"/>
          <w:szCs w:val="22"/>
        </w:rPr>
      </w:pPr>
      <w:r>
        <w:rPr>
          <w:rFonts w:asciiTheme="minorHAnsi" w:hAnsiTheme="minorHAnsi" w:cstheme="minorHAnsi"/>
          <w:sz w:val="22"/>
          <w:szCs w:val="22"/>
        </w:rPr>
        <w:t xml:space="preserve">Katılımcıların </w:t>
      </w:r>
      <w:r w:rsidR="00DA526F">
        <w:rPr>
          <w:rFonts w:asciiTheme="minorHAnsi" w:hAnsiTheme="minorHAnsi" w:cstheme="minorHAnsi"/>
          <w:sz w:val="22"/>
          <w:szCs w:val="22"/>
        </w:rPr>
        <w:t xml:space="preserve">algılama açısından </w:t>
      </w:r>
      <w:r>
        <w:rPr>
          <w:rFonts w:asciiTheme="minorHAnsi" w:hAnsiTheme="minorHAnsi" w:cstheme="minorHAnsi"/>
          <w:sz w:val="22"/>
          <w:szCs w:val="22"/>
        </w:rPr>
        <w:t xml:space="preserve">%12,4’ü (n=18) aktif, %18,6’sı (n=27) </w:t>
      </w:r>
      <w:proofErr w:type="gramStart"/>
      <w:r>
        <w:rPr>
          <w:rFonts w:asciiTheme="minorHAnsi" w:hAnsiTheme="minorHAnsi" w:cstheme="minorHAnsi"/>
          <w:sz w:val="22"/>
          <w:szCs w:val="22"/>
        </w:rPr>
        <w:t>reflektif</w:t>
      </w:r>
      <w:proofErr w:type="gramEnd"/>
      <w:r>
        <w:rPr>
          <w:rFonts w:asciiTheme="minorHAnsi" w:hAnsiTheme="minorHAnsi" w:cstheme="minorHAnsi"/>
          <w:sz w:val="22"/>
          <w:szCs w:val="22"/>
        </w:rPr>
        <w:t xml:space="preserve"> geriye kalan %69’u (n=100) dengede; </w:t>
      </w:r>
      <w:r w:rsidR="00DA526F">
        <w:rPr>
          <w:rFonts w:asciiTheme="minorHAnsi" w:hAnsiTheme="minorHAnsi" w:cstheme="minorHAnsi"/>
          <w:sz w:val="22"/>
          <w:szCs w:val="22"/>
        </w:rPr>
        <w:t xml:space="preserve">işleme açısından </w:t>
      </w:r>
      <w:r>
        <w:rPr>
          <w:rFonts w:asciiTheme="minorHAnsi" w:hAnsiTheme="minorHAnsi" w:cstheme="minorHAnsi"/>
          <w:sz w:val="22"/>
          <w:szCs w:val="22"/>
        </w:rPr>
        <w:t xml:space="preserve">%46,2Si  (n=67) duyuşsal, %4,8’i (n=7) sezgisel, %49,0’u (n=71) dengede; </w:t>
      </w:r>
      <w:r w:rsidR="00DA526F">
        <w:rPr>
          <w:rFonts w:asciiTheme="minorHAnsi" w:hAnsiTheme="minorHAnsi" w:cstheme="minorHAnsi"/>
          <w:sz w:val="22"/>
          <w:szCs w:val="22"/>
        </w:rPr>
        <w:t xml:space="preserve">veri girişi açısından </w:t>
      </w:r>
      <w:r>
        <w:rPr>
          <w:rFonts w:asciiTheme="minorHAnsi" w:hAnsiTheme="minorHAnsi" w:cstheme="minorHAnsi"/>
          <w:sz w:val="22"/>
          <w:szCs w:val="22"/>
        </w:rPr>
        <w:t xml:space="preserve">59,3’ü (n=86) görsel, %6,2’si (n=9) sözel, %34,5’i (n=50) dengede; </w:t>
      </w:r>
      <w:r w:rsidR="00DA526F">
        <w:rPr>
          <w:rFonts w:asciiTheme="minorHAnsi" w:hAnsiTheme="minorHAnsi" w:cstheme="minorHAnsi"/>
          <w:sz w:val="22"/>
          <w:szCs w:val="22"/>
        </w:rPr>
        <w:t>anlama aç</w:t>
      </w:r>
      <w:r w:rsidR="00361E6F">
        <w:rPr>
          <w:rFonts w:asciiTheme="minorHAnsi" w:hAnsiTheme="minorHAnsi" w:cstheme="minorHAnsi"/>
          <w:sz w:val="22"/>
          <w:szCs w:val="22"/>
        </w:rPr>
        <w:t>ı</w:t>
      </w:r>
      <w:r w:rsidR="00DA526F">
        <w:rPr>
          <w:rFonts w:asciiTheme="minorHAnsi" w:hAnsiTheme="minorHAnsi" w:cstheme="minorHAnsi"/>
          <w:sz w:val="22"/>
          <w:szCs w:val="22"/>
        </w:rPr>
        <w:t xml:space="preserve">sından ise </w:t>
      </w:r>
      <w:r>
        <w:rPr>
          <w:rFonts w:asciiTheme="minorHAnsi" w:hAnsiTheme="minorHAnsi" w:cstheme="minorHAnsi"/>
          <w:sz w:val="22"/>
          <w:szCs w:val="22"/>
        </w:rPr>
        <w:t xml:space="preserve">%20,7’si (n=30) adım </w:t>
      </w:r>
      <w:proofErr w:type="spellStart"/>
      <w:r>
        <w:rPr>
          <w:rFonts w:asciiTheme="minorHAnsi" w:hAnsiTheme="minorHAnsi" w:cstheme="minorHAnsi"/>
          <w:sz w:val="22"/>
          <w:szCs w:val="22"/>
        </w:rPr>
        <w:t>adım</w:t>
      </w:r>
      <w:proofErr w:type="spellEnd"/>
      <w:r>
        <w:rPr>
          <w:rFonts w:asciiTheme="minorHAnsi" w:hAnsiTheme="minorHAnsi" w:cstheme="minorHAnsi"/>
          <w:sz w:val="22"/>
          <w:szCs w:val="22"/>
        </w:rPr>
        <w:t>, %7,6’sı (n=11) genel, %71,7’si (n=104) dengede öğrenen idi.</w:t>
      </w:r>
    </w:p>
    <w:p w:rsidR="007E4D3B" w:rsidRPr="005133A9" w:rsidRDefault="006A0988" w:rsidP="005133A9">
      <w:pPr>
        <w:pStyle w:val="Balk3"/>
        <w:spacing w:before="0" w:after="120" w:line="360" w:lineRule="auto"/>
        <w:rPr>
          <w:rFonts w:asciiTheme="minorHAnsi" w:hAnsiTheme="minorHAnsi" w:cstheme="minorHAnsi"/>
          <w:sz w:val="22"/>
          <w:szCs w:val="22"/>
        </w:rPr>
      </w:pPr>
      <w:r>
        <w:rPr>
          <w:rFonts w:asciiTheme="minorHAnsi" w:hAnsiTheme="minorHAnsi" w:cstheme="minorHAnsi"/>
          <w:sz w:val="22"/>
          <w:szCs w:val="22"/>
        </w:rPr>
        <w:t>Sonuç</w:t>
      </w:r>
    </w:p>
    <w:p w:rsidR="0032662B" w:rsidRDefault="001850D7" w:rsidP="00F160F7">
      <w:pPr>
        <w:pStyle w:val="Default"/>
        <w:spacing w:after="120" w:line="360" w:lineRule="auto"/>
        <w:rPr>
          <w:rFonts w:asciiTheme="minorHAnsi" w:hAnsiTheme="minorHAnsi" w:cstheme="minorHAnsi"/>
          <w:sz w:val="22"/>
          <w:szCs w:val="22"/>
        </w:rPr>
      </w:pPr>
      <w:r w:rsidRPr="001850D7">
        <w:rPr>
          <w:rFonts w:asciiTheme="minorHAnsi" w:hAnsiTheme="minorHAnsi" w:cstheme="minorHAnsi"/>
          <w:sz w:val="22"/>
          <w:szCs w:val="22"/>
        </w:rPr>
        <w:t>Türkçe ILS ölçeği tıp öğrencilerinin öğrenme tercihlerini belirlemede kullanılabilir. Eğitim faaliyetlerinde öğrencilerin çoğunluğunun duyuşsal ve görsel öğrenen olduğu dikkate alınmalı ve eğitim yöntemleri ve içeriklerinin bu bilgiler doğrultusunda, tüm öğrenciler</w:t>
      </w:r>
      <w:r>
        <w:rPr>
          <w:rFonts w:asciiTheme="minorHAnsi" w:hAnsiTheme="minorHAnsi" w:cstheme="minorHAnsi"/>
          <w:sz w:val="22"/>
          <w:szCs w:val="22"/>
        </w:rPr>
        <w:t>e hitap edecek şekilde düzenlen</w:t>
      </w:r>
      <w:r w:rsidRPr="001850D7">
        <w:rPr>
          <w:rFonts w:asciiTheme="minorHAnsi" w:hAnsiTheme="minorHAnsi" w:cstheme="minorHAnsi"/>
          <w:sz w:val="22"/>
          <w:szCs w:val="22"/>
        </w:rPr>
        <w:t>m</w:t>
      </w:r>
      <w:r>
        <w:rPr>
          <w:rFonts w:asciiTheme="minorHAnsi" w:hAnsiTheme="minorHAnsi" w:cstheme="minorHAnsi"/>
          <w:sz w:val="22"/>
          <w:szCs w:val="22"/>
        </w:rPr>
        <w:t>e</w:t>
      </w:r>
      <w:r w:rsidRPr="001850D7">
        <w:rPr>
          <w:rFonts w:asciiTheme="minorHAnsi" w:hAnsiTheme="minorHAnsi" w:cstheme="minorHAnsi"/>
          <w:sz w:val="22"/>
          <w:szCs w:val="22"/>
        </w:rPr>
        <w:t>sine önem verilmelidir.</w:t>
      </w:r>
    </w:p>
    <w:p w:rsidR="00C40748" w:rsidRDefault="0032662B" w:rsidP="00F160F7">
      <w:pPr>
        <w:pStyle w:val="Default"/>
        <w:spacing w:after="120" w:line="360" w:lineRule="auto"/>
        <w:rPr>
          <w:rFonts w:asciiTheme="minorHAnsi" w:hAnsiTheme="minorHAnsi" w:cstheme="minorHAnsi"/>
          <w:sz w:val="22"/>
          <w:szCs w:val="22"/>
        </w:rPr>
      </w:pPr>
      <w:r>
        <w:rPr>
          <w:rFonts w:cstheme="minorHAnsi"/>
          <w:noProof/>
        </w:rPr>
        <w:lastRenderedPageBreak/>
        <w:drawing>
          <wp:inline distT="0" distB="0" distL="0" distR="0">
            <wp:extent cx="4770120" cy="608076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770120" cy="6080760"/>
                    </a:xfrm>
                    <a:prstGeom prst="rect">
                      <a:avLst/>
                    </a:prstGeom>
                    <a:noFill/>
                    <a:ln w="9525">
                      <a:noFill/>
                      <a:miter lim="800000"/>
                      <a:headEnd/>
                      <a:tailEnd/>
                    </a:ln>
                  </pic:spPr>
                </pic:pic>
              </a:graphicData>
            </a:graphic>
          </wp:inline>
        </w:drawing>
      </w:r>
    </w:p>
    <w:p w:rsidR="00C40748" w:rsidRDefault="00C40748">
      <w:pPr>
        <w:rPr>
          <w:rFonts w:cstheme="minorHAnsi"/>
          <w:color w:val="000000"/>
        </w:rPr>
      </w:pPr>
      <w:r>
        <w:rPr>
          <w:rFonts w:cstheme="minorHAnsi"/>
        </w:rPr>
        <w:br w:type="page"/>
      </w:r>
    </w:p>
    <w:p w:rsidR="0032662B" w:rsidRDefault="00C40748" w:rsidP="00F160F7">
      <w:pPr>
        <w:pStyle w:val="Default"/>
        <w:spacing w:after="120" w:line="360" w:lineRule="auto"/>
        <w:rPr>
          <w:rFonts w:asciiTheme="minorHAnsi" w:hAnsiTheme="minorHAnsi" w:cstheme="minorHAnsi"/>
          <w:sz w:val="22"/>
          <w:szCs w:val="22"/>
        </w:rPr>
      </w:pPr>
      <w:r>
        <w:rPr>
          <w:rFonts w:cstheme="minorHAnsi"/>
          <w:noProof/>
        </w:rPr>
        <w:lastRenderedPageBreak/>
        <w:drawing>
          <wp:inline distT="0" distB="0" distL="0" distR="0">
            <wp:extent cx="4754880" cy="3802380"/>
            <wp:effectExtent l="19050" t="0" r="762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754880" cy="3802380"/>
                    </a:xfrm>
                    <a:prstGeom prst="rect">
                      <a:avLst/>
                    </a:prstGeom>
                    <a:noFill/>
                    <a:ln w="9525">
                      <a:noFill/>
                      <a:miter lim="800000"/>
                      <a:headEnd/>
                      <a:tailEnd/>
                    </a:ln>
                  </pic:spPr>
                </pic:pic>
              </a:graphicData>
            </a:graphic>
          </wp:inline>
        </w:drawing>
      </w:r>
    </w:p>
    <w:sectPr w:rsidR="0032662B" w:rsidSect="007200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F58C7"/>
    <w:multiLevelType w:val="hybridMultilevel"/>
    <w:tmpl w:val="3E3CF47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37765A88"/>
    <w:multiLevelType w:val="hybridMultilevel"/>
    <w:tmpl w:val="96BC10B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75CE21C3"/>
    <w:multiLevelType w:val="hybridMultilevel"/>
    <w:tmpl w:val="CE30C4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docVars>
    <w:docVar w:name="REFMGR.InstantFormat" w:val="&lt;ENInstantFormat&gt;&lt;Enabled&gt;0&lt;/Enabled&gt;&lt;ScanUnformatted&gt;1&lt;/ScanUnformatted&gt;&lt;ScanChanges&gt;1&lt;/ScanChanges&gt;&lt;/ENInstantFormat&gt;"/>
  </w:docVars>
  <w:rsids>
    <w:rsidRoot w:val="007E4D3B"/>
    <w:rsid w:val="001850D7"/>
    <w:rsid w:val="00316196"/>
    <w:rsid w:val="0032662B"/>
    <w:rsid w:val="00361E6F"/>
    <w:rsid w:val="003C2C06"/>
    <w:rsid w:val="00480F37"/>
    <w:rsid w:val="005D4373"/>
    <w:rsid w:val="006A0988"/>
    <w:rsid w:val="0071422F"/>
    <w:rsid w:val="007C04B0"/>
    <w:rsid w:val="007E4D3B"/>
    <w:rsid w:val="00815D00"/>
    <w:rsid w:val="0098611C"/>
    <w:rsid w:val="00AE42E4"/>
    <w:rsid w:val="00BF7F52"/>
    <w:rsid w:val="00C40748"/>
    <w:rsid w:val="00C70533"/>
    <w:rsid w:val="00DA526F"/>
    <w:rsid w:val="00DE2B62"/>
    <w:rsid w:val="00E3133E"/>
    <w:rsid w:val="00F160F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D3B"/>
    <w:rPr>
      <w:rFonts w:eastAsiaTheme="minorEastAsia"/>
      <w:lang w:eastAsia="tr-TR"/>
    </w:rPr>
  </w:style>
  <w:style w:type="paragraph" w:styleId="Balk1">
    <w:name w:val="heading 1"/>
    <w:basedOn w:val="Normal"/>
    <w:link w:val="Balk1Char"/>
    <w:uiPriority w:val="9"/>
    <w:qFormat/>
    <w:rsid w:val="007E4D3B"/>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Balk2">
    <w:name w:val="heading 2"/>
    <w:basedOn w:val="Normal"/>
    <w:next w:val="Normal"/>
    <w:link w:val="Balk2Char"/>
    <w:uiPriority w:val="9"/>
    <w:unhideWhenUsed/>
    <w:qFormat/>
    <w:rsid w:val="007E4D3B"/>
    <w:pPr>
      <w:keepNext/>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unhideWhenUsed/>
    <w:qFormat/>
    <w:rsid w:val="007E4D3B"/>
    <w:pPr>
      <w:keepNext/>
      <w:spacing w:before="240" w:after="60"/>
      <w:outlineLvl w:val="2"/>
    </w:pPr>
    <w:rPr>
      <w:rFonts w:asciiTheme="majorHAnsi" w:eastAsiaTheme="majorEastAsia" w:hAnsiTheme="majorHAnsi" w:cstheme="majorBidi"/>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4D3B"/>
    <w:rPr>
      <w:rFonts w:ascii="Times New Roman" w:eastAsiaTheme="minorEastAsia"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E4D3B"/>
    <w:rPr>
      <w:rFonts w:asciiTheme="majorHAnsi" w:eastAsiaTheme="majorEastAsia" w:hAnsiTheme="majorHAnsi" w:cstheme="majorBidi"/>
      <w:b/>
      <w:bCs/>
      <w:i/>
      <w:iCs/>
      <w:sz w:val="28"/>
      <w:szCs w:val="28"/>
      <w:lang w:eastAsia="tr-TR"/>
    </w:rPr>
  </w:style>
  <w:style w:type="character" w:customStyle="1" w:styleId="Balk3Char">
    <w:name w:val="Başlık 3 Char"/>
    <w:basedOn w:val="VarsaylanParagrafYazTipi"/>
    <w:link w:val="Balk3"/>
    <w:uiPriority w:val="9"/>
    <w:rsid w:val="007E4D3B"/>
    <w:rPr>
      <w:rFonts w:asciiTheme="majorHAnsi" w:eastAsiaTheme="majorEastAsia" w:hAnsiTheme="majorHAnsi" w:cstheme="majorBidi"/>
      <w:b/>
      <w:bCs/>
      <w:sz w:val="26"/>
      <w:szCs w:val="26"/>
      <w:lang w:eastAsia="tr-TR"/>
    </w:rPr>
  </w:style>
  <w:style w:type="paragraph" w:customStyle="1" w:styleId="Default">
    <w:name w:val="Default"/>
    <w:rsid w:val="007E4D3B"/>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customStyle="1" w:styleId="CM1">
    <w:name w:val="CM1"/>
    <w:basedOn w:val="Default"/>
    <w:next w:val="Default"/>
    <w:uiPriority w:val="99"/>
    <w:rsid w:val="007E4D3B"/>
    <w:rPr>
      <w:color w:val="auto"/>
    </w:rPr>
  </w:style>
  <w:style w:type="paragraph" w:customStyle="1" w:styleId="CM2">
    <w:name w:val="CM2"/>
    <w:basedOn w:val="Default"/>
    <w:next w:val="Default"/>
    <w:uiPriority w:val="99"/>
    <w:rsid w:val="007E4D3B"/>
    <w:rPr>
      <w:color w:val="auto"/>
    </w:rPr>
  </w:style>
  <w:style w:type="character" w:styleId="Kpr">
    <w:name w:val="Hyperlink"/>
    <w:basedOn w:val="VarsaylanParagrafYazTipi"/>
    <w:uiPriority w:val="99"/>
    <w:unhideWhenUsed/>
    <w:rsid w:val="007E4D3B"/>
    <w:rPr>
      <w:rFonts w:cs="Times New Roman"/>
      <w:color w:val="0000FF" w:themeColor="hyperlink"/>
      <w:u w:val="single"/>
    </w:rPr>
  </w:style>
  <w:style w:type="paragraph" w:styleId="NormalWeb">
    <w:name w:val="Normal (Web)"/>
    <w:basedOn w:val="Normal"/>
    <w:uiPriority w:val="99"/>
    <w:semiHidden/>
    <w:unhideWhenUsed/>
    <w:rsid w:val="007E4D3B"/>
    <w:pPr>
      <w:spacing w:before="100" w:beforeAutospacing="1" w:after="100" w:afterAutospacing="1" w:line="240" w:lineRule="auto"/>
    </w:pPr>
    <w:rPr>
      <w:rFonts w:ascii="Times New Roman" w:hAnsi="Times New Roman" w:cs="Times New Roman"/>
      <w:sz w:val="24"/>
      <w:szCs w:val="24"/>
    </w:rPr>
  </w:style>
  <w:style w:type="table" w:styleId="TabloKlavuzu">
    <w:name w:val="Table Grid"/>
    <w:basedOn w:val="NormalTablo"/>
    <w:uiPriority w:val="59"/>
    <w:rsid w:val="007E4D3B"/>
    <w:pPr>
      <w:spacing w:after="0" w:line="240" w:lineRule="auto"/>
    </w:pPr>
    <w:rPr>
      <w:rFonts w:eastAsiaTheme="minorEastAsia" w:cs="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2662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62B"/>
    <w:rPr>
      <w:rFonts w:ascii="Tahoma" w:eastAsiaTheme="minorEastAsia"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483</Words>
  <Characters>2757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Atatürk Üniversitesi</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Zekeriya Aktürk</dc:creator>
  <cp:lastModifiedBy>Zekeriya Aktürk</cp:lastModifiedBy>
  <cp:revision>6</cp:revision>
  <dcterms:created xsi:type="dcterms:W3CDTF">2011-04-12T11:32:00Z</dcterms:created>
  <dcterms:modified xsi:type="dcterms:W3CDTF">2011-04-12T11:58:00Z</dcterms:modified>
</cp:coreProperties>
</file>